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5826" w14:textId="77777777" w:rsidR="007A3804" w:rsidRPr="0026268B" w:rsidRDefault="007A3804" w:rsidP="007A3804">
      <w:pPr>
        <w:pStyle w:val="BodyText"/>
        <w:rPr>
          <w:rFonts w:ascii="Arial" w:hAnsi="Arial" w:cs="Arial"/>
          <w:sz w:val="23"/>
          <w:szCs w:val="23"/>
          <w:u w:val="single"/>
        </w:rPr>
      </w:pPr>
      <w:r w:rsidRPr="0026268B">
        <w:rPr>
          <w:rFonts w:ascii="Arial" w:hAnsi="Arial" w:cs="Arial"/>
          <w:sz w:val="23"/>
          <w:szCs w:val="23"/>
          <w:u w:val="single"/>
        </w:rPr>
        <w:t>Purpose</w:t>
      </w:r>
    </w:p>
    <w:p w14:paraId="447F733C" w14:textId="77777777" w:rsidR="007A3804" w:rsidRDefault="007A3804" w:rsidP="007A3804">
      <w:pPr>
        <w:pStyle w:val="BodyText"/>
        <w:rPr>
          <w:rFonts w:ascii="Arial" w:hAnsi="Arial" w:cs="Arial"/>
          <w:b w:val="0"/>
          <w:bCs/>
          <w:sz w:val="23"/>
          <w:szCs w:val="23"/>
        </w:rPr>
      </w:pPr>
    </w:p>
    <w:p w14:paraId="68749EEF" w14:textId="77777777" w:rsidR="007A3804" w:rsidRDefault="007A3804" w:rsidP="007A3804">
      <w:pPr>
        <w:pStyle w:val="BodyText"/>
        <w:rPr>
          <w:rFonts w:ascii="Arial" w:hAnsi="Arial" w:cs="Arial"/>
          <w:b w:val="0"/>
          <w:bCs/>
          <w:color w:val="000000"/>
          <w:sz w:val="23"/>
          <w:szCs w:val="23"/>
          <w:lang w:val="en-CA" w:eastAsia="en-CA"/>
        </w:rPr>
      </w:pPr>
      <w:r w:rsidRPr="00A57DB3">
        <w:rPr>
          <w:rFonts w:ascii="Arial" w:hAnsi="Arial" w:cs="Arial"/>
          <w:b w:val="0"/>
          <w:bCs/>
          <w:sz w:val="23"/>
          <w:szCs w:val="23"/>
        </w:rPr>
        <w:t xml:space="preserve">Laurel Steel’s goal is </w:t>
      </w:r>
      <w:r>
        <w:rPr>
          <w:rFonts w:ascii="Arial" w:hAnsi="Arial" w:cs="Arial"/>
          <w:b w:val="0"/>
          <w:bCs/>
          <w:sz w:val="23"/>
          <w:szCs w:val="23"/>
        </w:rPr>
        <w:t xml:space="preserve">to actively avoid negative impacts to the environment during the operation of our business. When we are not able to avoid, we will </w:t>
      </w:r>
      <w:r w:rsidRPr="00A57DB3">
        <w:rPr>
          <w:rFonts w:ascii="Arial" w:hAnsi="Arial" w:cs="Arial"/>
          <w:b w:val="0"/>
          <w:bCs/>
          <w:sz w:val="23"/>
          <w:szCs w:val="23"/>
        </w:rPr>
        <w:t xml:space="preserve">minimize </w:t>
      </w:r>
      <w:r>
        <w:rPr>
          <w:rFonts w:ascii="Arial" w:hAnsi="Arial" w:cs="Arial"/>
          <w:b w:val="0"/>
          <w:bCs/>
          <w:sz w:val="23"/>
          <w:szCs w:val="23"/>
        </w:rPr>
        <w:t xml:space="preserve">that </w:t>
      </w:r>
      <w:r w:rsidRPr="00A57DB3">
        <w:rPr>
          <w:rFonts w:ascii="Arial" w:hAnsi="Arial" w:cs="Arial"/>
          <w:b w:val="0"/>
          <w:bCs/>
          <w:sz w:val="23"/>
          <w:szCs w:val="23"/>
        </w:rPr>
        <w:t xml:space="preserve">impact </w:t>
      </w:r>
      <w:r>
        <w:rPr>
          <w:rFonts w:ascii="Arial" w:hAnsi="Arial" w:cs="Arial"/>
          <w:b w:val="0"/>
          <w:bCs/>
          <w:sz w:val="23"/>
          <w:szCs w:val="23"/>
        </w:rPr>
        <w:t xml:space="preserve">as much as possible. </w:t>
      </w:r>
      <w:r w:rsidRPr="00A57DB3">
        <w:rPr>
          <w:rFonts w:ascii="Arial" w:hAnsi="Arial" w:cs="Arial"/>
          <w:b w:val="0"/>
          <w:bCs/>
          <w:color w:val="000000"/>
          <w:sz w:val="23"/>
          <w:szCs w:val="23"/>
          <w:lang w:val="en-CA" w:eastAsia="en-CA"/>
        </w:rPr>
        <w:t>The purpose of this policy is to set minimum standards required as a guide to attaining our goal.</w:t>
      </w:r>
    </w:p>
    <w:p w14:paraId="5D02245E" w14:textId="77777777" w:rsidR="007A3804" w:rsidRDefault="007A3804" w:rsidP="007A3804">
      <w:pPr>
        <w:pStyle w:val="BodyText"/>
        <w:rPr>
          <w:rFonts w:ascii="Arial" w:hAnsi="Arial" w:cs="Arial"/>
          <w:b w:val="0"/>
          <w:bCs/>
          <w:color w:val="000000"/>
          <w:sz w:val="23"/>
          <w:szCs w:val="23"/>
          <w:lang w:val="en-CA" w:eastAsia="en-CA"/>
        </w:rPr>
      </w:pPr>
    </w:p>
    <w:p w14:paraId="363A196B" w14:textId="77777777" w:rsidR="007A3804" w:rsidRPr="002E7C4A" w:rsidRDefault="007A3804" w:rsidP="007A3804">
      <w:pPr>
        <w:pStyle w:val="BodyText"/>
        <w:rPr>
          <w:rFonts w:ascii="Arial" w:hAnsi="Arial" w:cs="Arial"/>
          <w:color w:val="000000"/>
          <w:sz w:val="23"/>
          <w:szCs w:val="23"/>
          <w:u w:val="single"/>
          <w:lang w:val="en-CA" w:eastAsia="en-CA"/>
        </w:rPr>
      </w:pPr>
      <w:r w:rsidRPr="002E7C4A">
        <w:rPr>
          <w:rFonts w:ascii="Arial" w:hAnsi="Arial" w:cs="Arial"/>
          <w:color w:val="000000"/>
          <w:sz w:val="23"/>
          <w:szCs w:val="23"/>
          <w:u w:val="single"/>
          <w:lang w:val="en-CA" w:eastAsia="en-CA"/>
        </w:rPr>
        <w:t>Scope</w:t>
      </w:r>
    </w:p>
    <w:p w14:paraId="6DEDED98" w14:textId="77777777" w:rsidR="007A3804" w:rsidRDefault="007A3804" w:rsidP="007A3804">
      <w:pPr>
        <w:pStyle w:val="BodyText"/>
        <w:rPr>
          <w:rFonts w:ascii="Arial" w:hAnsi="Arial" w:cs="Arial"/>
          <w:b w:val="0"/>
          <w:bCs/>
          <w:color w:val="000000"/>
          <w:sz w:val="23"/>
          <w:szCs w:val="23"/>
          <w:lang w:val="en-CA" w:eastAsia="en-CA"/>
        </w:rPr>
      </w:pPr>
    </w:p>
    <w:p w14:paraId="5BC0C43F" w14:textId="77777777" w:rsidR="007A3804" w:rsidRDefault="007A3804" w:rsidP="007A3804">
      <w:pPr>
        <w:pStyle w:val="BodyText"/>
        <w:rPr>
          <w:rFonts w:ascii="Arial" w:hAnsi="Arial" w:cs="Arial"/>
          <w:b w:val="0"/>
          <w:bCs/>
          <w:color w:val="000000"/>
          <w:sz w:val="23"/>
          <w:szCs w:val="23"/>
          <w:lang w:val="en-CA" w:eastAsia="en-CA"/>
        </w:rPr>
      </w:pPr>
      <w:r>
        <w:rPr>
          <w:rFonts w:ascii="Arial" w:hAnsi="Arial" w:cs="Arial"/>
          <w:b w:val="0"/>
          <w:bCs/>
          <w:color w:val="000000"/>
          <w:sz w:val="23"/>
          <w:szCs w:val="23"/>
          <w:lang w:val="en-CA" w:eastAsia="en-CA"/>
        </w:rPr>
        <w:t>Environmental aspects include, but are not limited to:</w:t>
      </w:r>
    </w:p>
    <w:p w14:paraId="0D35919C" w14:textId="77777777" w:rsidR="007A3804" w:rsidRDefault="007A3804" w:rsidP="007A3804">
      <w:pPr>
        <w:pStyle w:val="BodyText"/>
        <w:numPr>
          <w:ilvl w:val="0"/>
          <w:numId w:val="2"/>
        </w:numPr>
        <w:rPr>
          <w:rFonts w:ascii="Arial" w:hAnsi="Arial" w:cs="Arial"/>
          <w:b w:val="0"/>
          <w:bCs/>
          <w:sz w:val="23"/>
          <w:szCs w:val="23"/>
        </w:rPr>
      </w:pPr>
      <w:r>
        <w:rPr>
          <w:rFonts w:ascii="Arial" w:hAnsi="Arial" w:cs="Arial"/>
          <w:b w:val="0"/>
          <w:bCs/>
          <w:sz w:val="23"/>
          <w:szCs w:val="23"/>
        </w:rPr>
        <w:t>Waste removal</w:t>
      </w:r>
    </w:p>
    <w:p w14:paraId="5B1FD6A7" w14:textId="77777777" w:rsidR="007A3804" w:rsidRDefault="007A3804" w:rsidP="007A3804">
      <w:pPr>
        <w:pStyle w:val="BodyText"/>
        <w:numPr>
          <w:ilvl w:val="0"/>
          <w:numId w:val="2"/>
        </w:numPr>
        <w:rPr>
          <w:rFonts w:ascii="Arial" w:hAnsi="Arial" w:cs="Arial"/>
          <w:b w:val="0"/>
          <w:bCs/>
          <w:sz w:val="23"/>
          <w:szCs w:val="23"/>
        </w:rPr>
      </w:pPr>
      <w:r>
        <w:rPr>
          <w:rFonts w:ascii="Arial" w:hAnsi="Arial" w:cs="Arial"/>
          <w:b w:val="0"/>
          <w:bCs/>
          <w:sz w:val="23"/>
          <w:szCs w:val="23"/>
        </w:rPr>
        <w:t>Housekeeping</w:t>
      </w:r>
    </w:p>
    <w:p w14:paraId="6F7A9B5C" w14:textId="77777777" w:rsidR="007A3804" w:rsidRDefault="007A3804" w:rsidP="007A3804">
      <w:pPr>
        <w:pStyle w:val="BodyText"/>
        <w:numPr>
          <w:ilvl w:val="0"/>
          <w:numId w:val="2"/>
        </w:numPr>
        <w:rPr>
          <w:rFonts w:ascii="Arial" w:hAnsi="Arial" w:cs="Arial"/>
          <w:b w:val="0"/>
          <w:bCs/>
          <w:sz w:val="23"/>
          <w:szCs w:val="23"/>
        </w:rPr>
      </w:pPr>
      <w:r>
        <w:rPr>
          <w:rFonts w:ascii="Arial" w:hAnsi="Arial" w:cs="Arial"/>
          <w:b w:val="0"/>
          <w:bCs/>
          <w:sz w:val="23"/>
          <w:szCs w:val="23"/>
        </w:rPr>
        <w:t>Energy management</w:t>
      </w:r>
    </w:p>
    <w:p w14:paraId="4DA6F854" w14:textId="77777777" w:rsidR="007A3804" w:rsidRDefault="007A3804" w:rsidP="007A3804">
      <w:pPr>
        <w:pStyle w:val="BodyText"/>
        <w:numPr>
          <w:ilvl w:val="0"/>
          <w:numId w:val="2"/>
        </w:numPr>
        <w:rPr>
          <w:rFonts w:ascii="Arial" w:hAnsi="Arial" w:cs="Arial"/>
          <w:b w:val="0"/>
          <w:bCs/>
          <w:sz w:val="23"/>
          <w:szCs w:val="23"/>
        </w:rPr>
      </w:pPr>
      <w:r>
        <w:rPr>
          <w:rFonts w:ascii="Arial" w:hAnsi="Arial" w:cs="Arial"/>
          <w:b w:val="0"/>
          <w:bCs/>
          <w:sz w:val="23"/>
          <w:szCs w:val="23"/>
        </w:rPr>
        <w:t>Resource procurement</w:t>
      </w:r>
    </w:p>
    <w:p w14:paraId="19919B8A" w14:textId="77777777" w:rsidR="007A3804" w:rsidRDefault="007A3804" w:rsidP="007A3804">
      <w:pPr>
        <w:pStyle w:val="BodyText"/>
        <w:numPr>
          <w:ilvl w:val="0"/>
          <w:numId w:val="2"/>
        </w:numPr>
        <w:rPr>
          <w:rFonts w:ascii="Arial" w:hAnsi="Arial" w:cs="Arial"/>
          <w:b w:val="0"/>
          <w:bCs/>
          <w:sz w:val="23"/>
          <w:szCs w:val="23"/>
        </w:rPr>
      </w:pPr>
      <w:r>
        <w:rPr>
          <w:rFonts w:ascii="Arial" w:hAnsi="Arial" w:cs="Arial"/>
          <w:b w:val="0"/>
          <w:bCs/>
          <w:sz w:val="23"/>
          <w:szCs w:val="23"/>
        </w:rPr>
        <w:t>Community communications &amp; outreach</w:t>
      </w:r>
    </w:p>
    <w:p w14:paraId="0208BBA1" w14:textId="77777777" w:rsidR="007A3804" w:rsidRDefault="007A3804" w:rsidP="007A3804">
      <w:pPr>
        <w:pStyle w:val="BodyText"/>
        <w:numPr>
          <w:ilvl w:val="0"/>
          <w:numId w:val="2"/>
        </w:numPr>
        <w:rPr>
          <w:rFonts w:ascii="Arial" w:hAnsi="Arial" w:cs="Arial"/>
          <w:b w:val="0"/>
          <w:bCs/>
          <w:sz w:val="23"/>
          <w:szCs w:val="23"/>
        </w:rPr>
      </w:pPr>
      <w:r>
        <w:rPr>
          <w:rFonts w:ascii="Arial" w:hAnsi="Arial" w:cs="Arial"/>
          <w:b w:val="0"/>
          <w:bCs/>
          <w:sz w:val="23"/>
          <w:szCs w:val="23"/>
        </w:rPr>
        <w:t>Emergency response</w:t>
      </w:r>
    </w:p>
    <w:p w14:paraId="2412AF56" w14:textId="77777777" w:rsidR="007A3804" w:rsidRDefault="007A3804" w:rsidP="007A3804">
      <w:pPr>
        <w:pStyle w:val="BodyText"/>
        <w:rPr>
          <w:rFonts w:ascii="Arial" w:hAnsi="Arial" w:cs="Arial"/>
          <w:b w:val="0"/>
          <w:bCs/>
          <w:sz w:val="23"/>
          <w:szCs w:val="23"/>
        </w:rPr>
      </w:pPr>
    </w:p>
    <w:p w14:paraId="7BDD3149" w14:textId="77777777" w:rsidR="007A3804" w:rsidRPr="0026268B" w:rsidRDefault="007A3804" w:rsidP="007A3804">
      <w:pPr>
        <w:pStyle w:val="BodyText"/>
        <w:rPr>
          <w:rFonts w:ascii="Arial" w:hAnsi="Arial" w:cs="Arial"/>
          <w:sz w:val="23"/>
          <w:szCs w:val="23"/>
          <w:u w:val="single"/>
        </w:rPr>
      </w:pPr>
      <w:r w:rsidRPr="0026268B">
        <w:rPr>
          <w:rFonts w:ascii="Arial" w:hAnsi="Arial" w:cs="Arial"/>
          <w:sz w:val="23"/>
          <w:szCs w:val="23"/>
          <w:u w:val="single"/>
        </w:rPr>
        <w:t>Responsibility</w:t>
      </w:r>
    </w:p>
    <w:p w14:paraId="6FB8B374" w14:textId="77777777" w:rsidR="007A3804" w:rsidRDefault="007A3804" w:rsidP="007A3804">
      <w:pPr>
        <w:pStyle w:val="BodyText"/>
        <w:rPr>
          <w:rFonts w:ascii="Arial" w:hAnsi="Arial" w:cs="Arial"/>
          <w:b w:val="0"/>
          <w:bCs/>
          <w:sz w:val="23"/>
          <w:szCs w:val="23"/>
        </w:rPr>
      </w:pPr>
    </w:p>
    <w:p w14:paraId="1BC965C0" w14:textId="06D685D3" w:rsidR="007A3804" w:rsidRDefault="007A3804" w:rsidP="007A3804">
      <w:pPr>
        <w:pStyle w:val="BodyText"/>
        <w:rPr>
          <w:rFonts w:ascii="Arial" w:hAnsi="Arial" w:cs="Arial"/>
          <w:b w:val="0"/>
          <w:bCs/>
          <w:sz w:val="23"/>
          <w:szCs w:val="23"/>
        </w:rPr>
      </w:pPr>
      <w:r>
        <w:rPr>
          <w:rFonts w:ascii="Arial" w:hAnsi="Arial" w:cs="Arial"/>
          <w:b w:val="0"/>
          <w:bCs/>
          <w:sz w:val="23"/>
          <w:szCs w:val="23"/>
        </w:rPr>
        <w:t>It is the responsibility of management to ensure that environmental impacts are actively considered in all aspects of our business. The Plant Manager appoints a qualified person to serve the division as Environmental Coordinator</w:t>
      </w:r>
      <w:r w:rsidRPr="00AB4501">
        <w:rPr>
          <w:rFonts w:ascii="Arial" w:hAnsi="Arial" w:cs="Arial"/>
          <w:b w:val="0"/>
          <w:bCs/>
          <w:sz w:val="23"/>
          <w:szCs w:val="23"/>
        </w:rPr>
        <w:t xml:space="preserve">. This individual has the responsibility to administer </w:t>
      </w:r>
      <w:r w:rsidR="000A6C20">
        <w:rPr>
          <w:rFonts w:ascii="Arial" w:hAnsi="Arial" w:cs="Arial"/>
          <w:b w:val="0"/>
          <w:bCs/>
          <w:sz w:val="23"/>
          <w:szCs w:val="23"/>
        </w:rPr>
        <w:t>environmental</w:t>
      </w:r>
      <w:r w:rsidRPr="00AB4501">
        <w:rPr>
          <w:rFonts w:ascii="Arial" w:hAnsi="Arial" w:cs="Arial"/>
          <w:b w:val="0"/>
          <w:bCs/>
          <w:sz w:val="23"/>
          <w:szCs w:val="23"/>
        </w:rPr>
        <w:t xml:space="preserve"> training and </w:t>
      </w:r>
      <w:r w:rsidR="000A6C20">
        <w:rPr>
          <w:rFonts w:ascii="Arial" w:hAnsi="Arial" w:cs="Arial"/>
          <w:b w:val="0"/>
          <w:bCs/>
          <w:sz w:val="23"/>
          <w:szCs w:val="23"/>
        </w:rPr>
        <w:t>environmental</w:t>
      </w:r>
      <w:r w:rsidRPr="00AB4501">
        <w:rPr>
          <w:rFonts w:ascii="Arial" w:hAnsi="Arial" w:cs="Arial"/>
          <w:b w:val="0"/>
          <w:bCs/>
          <w:sz w:val="23"/>
          <w:szCs w:val="23"/>
        </w:rPr>
        <w:t xml:space="preserve"> programs throughout all departments across the plant. The </w:t>
      </w:r>
      <w:r w:rsidR="000A6C20">
        <w:rPr>
          <w:rFonts w:ascii="Arial" w:hAnsi="Arial" w:cs="Arial"/>
          <w:b w:val="0"/>
          <w:bCs/>
          <w:sz w:val="23"/>
          <w:szCs w:val="23"/>
        </w:rPr>
        <w:t xml:space="preserve">environmental </w:t>
      </w:r>
      <w:r w:rsidRPr="00AB4501">
        <w:rPr>
          <w:rFonts w:ascii="Arial" w:hAnsi="Arial" w:cs="Arial"/>
          <w:b w:val="0"/>
          <w:bCs/>
          <w:sz w:val="23"/>
          <w:szCs w:val="23"/>
        </w:rPr>
        <w:t>coordinator reports directly to the Plant Manager and works in close coordination with all department managers and supervisors. Together they provide:</w:t>
      </w:r>
    </w:p>
    <w:p w14:paraId="18512CED" w14:textId="77777777" w:rsidR="007A3804" w:rsidRDefault="007A3804" w:rsidP="007A3804">
      <w:pPr>
        <w:pStyle w:val="BodyText"/>
        <w:rPr>
          <w:rFonts w:ascii="Arial" w:hAnsi="Arial" w:cs="Arial"/>
          <w:b w:val="0"/>
          <w:bCs/>
          <w:sz w:val="23"/>
          <w:szCs w:val="23"/>
        </w:rPr>
      </w:pPr>
    </w:p>
    <w:p w14:paraId="7D354015" w14:textId="77777777" w:rsidR="007A3804" w:rsidRPr="009F53BA" w:rsidRDefault="007A3804" w:rsidP="007A3804">
      <w:pPr>
        <w:pStyle w:val="Default"/>
        <w:numPr>
          <w:ilvl w:val="0"/>
          <w:numId w:val="1"/>
        </w:numPr>
        <w:rPr>
          <w:sz w:val="23"/>
          <w:szCs w:val="23"/>
        </w:rPr>
      </w:pPr>
      <w:r>
        <w:rPr>
          <w:sz w:val="23"/>
          <w:szCs w:val="23"/>
        </w:rPr>
        <w:t xml:space="preserve">Compliance with federal, provincial, and local laws. </w:t>
      </w:r>
    </w:p>
    <w:p w14:paraId="7EE86A79" w14:textId="77777777" w:rsidR="007A3804" w:rsidRPr="009F53BA" w:rsidRDefault="007A3804" w:rsidP="007A3804">
      <w:pPr>
        <w:pStyle w:val="Default"/>
        <w:numPr>
          <w:ilvl w:val="0"/>
          <w:numId w:val="1"/>
        </w:numPr>
        <w:rPr>
          <w:sz w:val="23"/>
          <w:szCs w:val="23"/>
        </w:rPr>
      </w:pPr>
      <w:r>
        <w:rPr>
          <w:sz w:val="23"/>
          <w:szCs w:val="23"/>
        </w:rPr>
        <w:t>Compliance with Nucor Corporate environmental requirements.</w:t>
      </w:r>
    </w:p>
    <w:p w14:paraId="3549A61C" w14:textId="77777777" w:rsidR="007A3804" w:rsidRPr="009F53BA" w:rsidRDefault="007A3804" w:rsidP="007A3804">
      <w:pPr>
        <w:pStyle w:val="Default"/>
        <w:numPr>
          <w:ilvl w:val="0"/>
          <w:numId w:val="1"/>
        </w:numPr>
        <w:rPr>
          <w:sz w:val="23"/>
          <w:szCs w:val="23"/>
        </w:rPr>
      </w:pPr>
      <w:r>
        <w:rPr>
          <w:sz w:val="23"/>
          <w:szCs w:val="23"/>
        </w:rPr>
        <w:t>Compliance with all ISO 14001 requirements.</w:t>
      </w:r>
    </w:p>
    <w:p w14:paraId="65764747" w14:textId="77777777" w:rsidR="007A3804" w:rsidRPr="009F53BA" w:rsidRDefault="007A3804" w:rsidP="007A3804">
      <w:pPr>
        <w:pStyle w:val="Default"/>
        <w:numPr>
          <w:ilvl w:val="0"/>
          <w:numId w:val="1"/>
        </w:numPr>
        <w:rPr>
          <w:sz w:val="23"/>
          <w:szCs w:val="23"/>
        </w:rPr>
      </w:pPr>
      <w:r>
        <w:rPr>
          <w:sz w:val="23"/>
          <w:szCs w:val="23"/>
        </w:rPr>
        <w:t xml:space="preserve">Environmental orientation and training for all new Teammates. </w:t>
      </w:r>
    </w:p>
    <w:p w14:paraId="05995719" w14:textId="77777777" w:rsidR="007A3804" w:rsidRPr="009F53BA" w:rsidRDefault="007A3804" w:rsidP="007A3804">
      <w:pPr>
        <w:pStyle w:val="Default"/>
        <w:numPr>
          <w:ilvl w:val="0"/>
          <w:numId w:val="1"/>
        </w:numPr>
        <w:rPr>
          <w:sz w:val="23"/>
          <w:szCs w:val="23"/>
        </w:rPr>
      </w:pPr>
      <w:r>
        <w:rPr>
          <w:sz w:val="23"/>
          <w:szCs w:val="23"/>
        </w:rPr>
        <w:t xml:space="preserve">Regular and periodic environmental training for all Teammates. </w:t>
      </w:r>
    </w:p>
    <w:p w14:paraId="66AF0790" w14:textId="77777777" w:rsidR="007A3804" w:rsidRPr="009F53BA" w:rsidRDefault="007A3804" w:rsidP="007A3804">
      <w:pPr>
        <w:pStyle w:val="Default"/>
        <w:numPr>
          <w:ilvl w:val="0"/>
          <w:numId w:val="1"/>
        </w:numPr>
        <w:rPr>
          <w:sz w:val="23"/>
          <w:szCs w:val="23"/>
        </w:rPr>
      </w:pPr>
      <w:r>
        <w:rPr>
          <w:sz w:val="23"/>
          <w:szCs w:val="23"/>
        </w:rPr>
        <w:t xml:space="preserve">Written environmental procedures and policies. </w:t>
      </w:r>
    </w:p>
    <w:p w14:paraId="63C202F7" w14:textId="77777777" w:rsidR="007A3804" w:rsidRDefault="007A3804" w:rsidP="007A3804">
      <w:pPr>
        <w:pStyle w:val="Default"/>
        <w:numPr>
          <w:ilvl w:val="0"/>
          <w:numId w:val="1"/>
        </w:numPr>
        <w:rPr>
          <w:sz w:val="23"/>
          <w:szCs w:val="23"/>
        </w:rPr>
      </w:pPr>
      <w:r>
        <w:rPr>
          <w:sz w:val="23"/>
          <w:szCs w:val="23"/>
        </w:rPr>
        <w:t>Regular and periodic environmental inspections and audits.</w:t>
      </w:r>
    </w:p>
    <w:p w14:paraId="24F8ADE6" w14:textId="77777777" w:rsidR="007A3804" w:rsidRDefault="007A3804" w:rsidP="007A3804">
      <w:pPr>
        <w:pStyle w:val="Default"/>
        <w:rPr>
          <w:b/>
          <w:bCs/>
          <w:sz w:val="23"/>
          <w:szCs w:val="23"/>
          <w:u w:val="single"/>
        </w:rPr>
      </w:pPr>
    </w:p>
    <w:p w14:paraId="7334272B" w14:textId="77777777" w:rsidR="007A3804" w:rsidRDefault="007A3804" w:rsidP="007A3804">
      <w:pPr>
        <w:pStyle w:val="Default"/>
        <w:rPr>
          <w:b/>
          <w:bCs/>
          <w:sz w:val="23"/>
          <w:szCs w:val="23"/>
          <w:u w:val="single"/>
        </w:rPr>
      </w:pPr>
    </w:p>
    <w:p w14:paraId="32CF9BED" w14:textId="77777777" w:rsidR="007A3804" w:rsidRPr="0026268B" w:rsidRDefault="007A3804" w:rsidP="007A3804">
      <w:pPr>
        <w:pStyle w:val="Default"/>
        <w:rPr>
          <w:sz w:val="23"/>
          <w:szCs w:val="23"/>
          <w:u w:val="single"/>
        </w:rPr>
      </w:pPr>
      <w:r w:rsidRPr="0026268B">
        <w:rPr>
          <w:b/>
          <w:bCs/>
          <w:sz w:val="23"/>
          <w:szCs w:val="23"/>
          <w:u w:val="single"/>
        </w:rPr>
        <w:t>Procedure</w:t>
      </w:r>
    </w:p>
    <w:p w14:paraId="619D9DF3" w14:textId="77777777" w:rsidR="007A3804" w:rsidRDefault="007A3804" w:rsidP="007A3804">
      <w:pPr>
        <w:pStyle w:val="Default"/>
        <w:rPr>
          <w:sz w:val="23"/>
          <w:szCs w:val="23"/>
        </w:rPr>
      </w:pPr>
    </w:p>
    <w:p w14:paraId="7311FAB8" w14:textId="177BF0F7" w:rsidR="00F06070" w:rsidRDefault="007A3804" w:rsidP="007A3804">
      <w:pPr>
        <w:pStyle w:val="Default"/>
        <w:rPr>
          <w:sz w:val="23"/>
          <w:szCs w:val="23"/>
        </w:rPr>
      </w:pPr>
      <w:r w:rsidRPr="0026268B">
        <w:rPr>
          <w:b/>
          <w:bCs/>
          <w:sz w:val="23"/>
          <w:szCs w:val="23"/>
        </w:rPr>
        <w:t>Division Plant Manage</w:t>
      </w:r>
      <w:r>
        <w:rPr>
          <w:sz w:val="23"/>
          <w:szCs w:val="23"/>
        </w:rPr>
        <w:t>r has the responsibility for ensuring environmental goals are considered vital business aspects, in both day-to-day practices and new development projects.</w:t>
      </w:r>
    </w:p>
    <w:p w14:paraId="08D7F9A4" w14:textId="6090CE1C" w:rsidR="007A3804" w:rsidRDefault="007A3804" w:rsidP="007A3804">
      <w:pPr>
        <w:pStyle w:val="Default"/>
        <w:rPr>
          <w:sz w:val="23"/>
          <w:szCs w:val="23"/>
        </w:rPr>
      </w:pPr>
    </w:p>
    <w:p w14:paraId="76F1E7B2" w14:textId="6090CE1C" w:rsidR="007A3804" w:rsidRDefault="007A3804" w:rsidP="007A3804">
      <w:pPr>
        <w:pStyle w:val="Default"/>
        <w:rPr>
          <w:sz w:val="23"/>
          <w:szCs w:val="23"/>
        </w:rPr>
      </w:pPr>
      <w:r w:rsidRPr="0026268B">
        <w:rPr>
          <w:b/>
          <w:bCs/>
          <w:sz w:val="23"/>
          <w:szCs w:val="23"/>
        </w:rPr>
        <w:t>Environmental Coordinator</w:t>
      </w:r>
      <w:r>
        <w:rPr>
          <w:sz w:val="23"/>
          <w:szCs w:val="23"/>
        </w:rPr>
        <w:t xml:space="preserve"> has the responsibility of administering and coordinating all aspects of the plant environmental program, to include:</w:t>
      </w:r>
    </w:p>
    <w:p w14:paraId="3952964B" w14:textId="77777777" w:rsidR="007A3804" w:rsidRDefault="007A3804" w:rsidP="007A3804">
      <w:pPr>
        <w:pStyle w:val="Default"/>
        <w:numPr>
          <w:ilvl w:val="0"/>
          <w:numId w:val="3"/>
        </w:numPr>
        <w:rPr>
          <w:sz w:val="23"/>
          <w:szCs w:val="23"/>
        </w:rPr>
      </w:pPr>
      <w:r>
        <w:rPr>
          <w:sz w:val="23"/>
          <w:szCs w:val="23"/>
        </w:rPr>
        <w:lastRenderedPageBreak/>
        <w:t xml:space="preserve">Co-Authoring environmental procedures. </w:t>
      </w:r>
    </w:p>
    <w:p w14:paraId="305C9430" w14:textId="77777777" w:rsidR="007A3804" w:rsidRDefault="007A3804" w:rsidP="007A3804">
      <w:pPr>
        <w:pStyle w:val="Default"/>
        <w:numPr>
          <w:ilvl w:val="0"/>
          <w:numId w:val="3"/>
        </w:numPr>
        <w:rPr>
          <w:sz w:val="23"/>
          <w:szCs w:val="23"/>
        </w:rPr>
      </w:pPr>
      <w:r>
        <w:rPr>
          <w:sz w:val="23"/>
          <w:szCs w:val="23"/>
        </w:rPr>
        <w:t xml:space="preserve">Developing, organizing, and providing environmental training. </w:t>
      </w:r>
    </w:p>
    <w:p w14:paraId="6AADC037" w14:textId="77777777" w:rsidR="007A3804" w:rsidRDefault="007A3804" w:rsidP="007A3804">
      <w:pPr>
        <w:pStyle w:val="Default"/>
        <w:numPr>
          <w:ilvl w:val="0"/>
          <w:numId w:val="3"/>
        </w:numPr>
        <w:rPr>
          <w:sz w:val="23"/>
          <w:szCs w:val="23"/>
        </w:rPr>
      </w:pPr>
      <w:r>
        <w:rPr>
          <w:sz w:val="23"/>
          <w:szCs w:val="23"/>
        </w:rPr>
        <w:t xml:space="preserve">Auditing of plant conditions </w:t>
      </w:r>
      <w:proofErr w:type="gramStart"/>
      <w:r>
        <w:rPr>
          <w:sz w:val="23"/>
          <w:szCs w:val="23"/>
        </w:rPr>
        <w:t>in regards to</w:t>
      </w:r>
      <w:proofErr w:type="gramEnd"/>
      <w:r>
        <w:rPr>
          <w:sz w:val="23"/>
          <w:szCs w:val="23"/>
        </w:rPr>
        <w:t xml:space="preserve"> environmental aspects. </w:t>
      </w:r>
    </w:p>
    <w:p w14:paraId="26B3E276" w14:textId="77777777" w:rsidR="007A3804" w:rsidRDefault="007A3804" w:rsidP="007A3804">
      <w:pPr>
        <w:pStyle w:val="Default"/>
        <w:numPr>
          <w:ilvl w:val="0"/>
          <w:numId w:val="3"/>
        </w:numPr>
        <w:rPr>
          <w:sz w:val="23"/>
          <w:szCs w:val="23"/>
        </w:rPr>
      </w:pPr>
      <w:r>
        <w:rPr>
          <w:sz w:val="23"/>
          <w:szCs w:val="23"/>
        </w:rPr>
        <w:t xml:space="preserve">Ensuring plant understanding of and compliance with federal, provincial, and local laws. </w:t>
      </w:r>
    </w:p>
    <w:p w14:paraId="5E039298" w14:textId="77777777" w:rsidR="007A3804" w:rsidRDefault="007A3804" w:rsidP="007A3804">
      <w:pPr>
        <w:pStyle w:val="Default"/>
        <w:numPr>
          <w:ilvl w:val="0"/>
          <w:numId w:val="3"/>
        </w:numPr>
        <w:rPr>
          <w:sz w:val="23"/>
          <w:szCs w:val="23"/>
        </w:rPr>
      </w:pPr>
      <w:r>
        <w:rPr>
          <w:sz w:val="23"/>
          <w:szCs w:val="23"/>
        </w:rPr>
        <w:t>Ensuring plant understanding of and compliance with Nucor Corporate requirements.</w:t>
      </w:r>
    </w:p>
    <w:p w14:paraId="4A1BC73B" w14:textId="77777777" w:rsidR="007A3804" w:rsidRDefault="007A3804" w:rsidP="007A3804">
      <w:pPr>
        <w:pStyle w:val="Default"/>
        <w:numPr>
          <w:ilvl w:val="0"/>
          <w:numId w:val="3"/>
        </w:numPr>
        <w:rPr>
          <w:sz w:val="23"/>
          <w:szCs w:val="23"/>
        </w:rPr>
      </w:pPr>
      <w:r>
        <w:rPr>
          <w:sz w:val="23"/>
          <w:szCs w:val="23"/>
        </w:rPr>
        <w:t>Ensuring plant understanding of and compliance with ISO 14001 requirements.</w:t>
      </w:r>
    </w:p>
    <w:p w14:paraId="26B6FF7F" w14:textId="77777777" w:rsidR="007A3804" w:rsidRDefault="007A3804" w:rsidP="007A3804">
      <w:pPr>
        <w:pStyle w:val="Default"/>
        <w:rPr>
          <w:sz w:val="23"/>
          <w:szCs w:val="23"/>
        </w:rPr>
      </w:pPr>
    </w:p>
    <w:p w14:paraId="5574758A" w14:textId="77777777" w:rsidR="007A3804" w:rsidRPr="002E7C4A" w:rsidRDefault="007A3804" w:rsidP="007A3804">
      <w:pPr>
        <w:pStyle w:val="Default"/>
        <w:rPr>
          <w:sz w:val="23"/>
          <w:szCs w:val="23"/>
        </w:rPr>
      </w:pPr>
      <w:r w:rsidRPr="002E7161">
        <w:rPr>
          <w:b/>
          <w:bCs/>
          <w:sz w:val="23"/>
          <w:szCs w:val="23"/>
        </w:rPr>
        <w:t>Department Managers</w:t>
      </w:r>
      <w:r>
        <w:rPr>
          <w:sz w:val="23"/>
          <w:szCs w:val="23"/>
        </w:rPr>
        <w:t xml:space="preserve">, have the overall responsibility for all environmental processes in their department, including environmental program development, training, auditing, and enforcement. </w:t>
      </w:r>
    </w:p>
    <w:p w14:paraId="6FCE1721" w14:textId="77777777" w:rsidR="007A3804" w:rsidRDefault="007A3804" w:rsidP="007A3804">
      <w:pPr>
        <w:pStyle w:val="Default"/>
        <w:rPr>
          <w:sz w:val="23"/>
          <w:szCs w:val="23"/>
        </w:rPr>
      </w:pPr>
    </w:p>
    <w:p w14:paraId="505A51B0" w14:textId="77777777" w:rsidR="007A3804" w:rsidRDefault="007A3804" w:rsidP="007A3804">
      <w:pPr>
        <w:pStyle w:val="Default"/>
        <w:rPr>
          <w:sz w:val="23"/>
          <w:szCs w:val="23"/>
        </w:rPr>
      </w:pPr>
      <w:r w:rsidRPr="002E7161">
        <w:rPr>
          <w:b/>
          <w:bCs/>
          <w:sz w:val="23"/>
          <w:szCs w:val="23"/>
        </w:rPr>
        <w:t xml:space="preserve">Supervisor </w:t>
      </w:r>
      <w:r>
        <w:rPr>
          <w:sz w:val="23"/>
          <w:szCs w:val="23"/>
        </w:rPr>
        <w:t xml:space="preserve">has the responsibility for the training and enforcement of environmental processes in the plant and by their Teammates.  Also, the supervisors share the responsibility of improving the system, pointing out problems and offering solutions in a constructive way. </w:t>
      </w:r>
    </w:p>
    <w:p w14:paraId="33FC9ACA" w14:textId="77777777" w:rsidR="007A3804" w:rsidRDefault="007A3804" w:rsidP="007A3804">
      <w:pPr>
        <w:pStyle w:val="Default"/>
        <w:rPr>
          <w:sz w:val="23"/>
          <w:szCs w:val="23"/>
        </w:rPr>
      </w:pPr>
    </w:p>
    <w:p w14:paraId="7CCB06A7" w14:textId="77777777" w:rsidR="007A3804" w:rsidRDefault="007A3804" w:rsidP="007A3804">
      <w:pPr>
        <w:pStyle w:val="Default"/>
        <w:rPr>
          <w:sz w:val="23"/>
          <w:szCs w:val="23"/>
        </w:rPr>
      </w:pPr>
      <w:r>
        <w:rPr>
          <w:b/>
          <w:bCs/>
          <w:sz w:val="23"/>
          <w:szCs w:val="23"/>
        </w:rPr>
        <w:t xml:space="preserve">Teammates </w:t>
      </w:r>
      <w:r>
        <w:rPr>
          <w:sz w:val="23"/>
          <w:szCs w:val="23"/>
        </w:rPr>
        <w:t>have the responsibility to work in a manner consistent with Laurel Steel environmental training, their supervisor’s instructions, and their own good judgment. Teammates also share the responsibility of improving the system, pointing out problems and offering solutions in a constructive way.</w:t>
      </w:r>
    </w:p>
    <w:p w14:paraId="13CB3B9E" w14:textId="77777777" w:rsidR="007A3804" w:rsidRDefault="007A3804" w:rsidP="007A3804">
      <w:pPr>
        <w:pStyle w:val="Default"/>
        <w:rPr>
          <w:sz w:val="23"/>
          <w:szCs w:val="23"/>
        </w:rPr>
      </w:pPr>
    </w:p>
    <w:p w14:paraId="76BAD51E" w14:textId="77777777" w:rsidR="007A3804" w:rsidRDefault="007A3804" w:rsidP="007A3804">
      <w:pPr>
        <w:pStyle w:val="Default"/>
        <w:rPr>
          <w:b/>
          <w:bCs/>
          <w:sz w:val="23"/>
          <w:szCs w:val="23"/>
          <w:u w:val="single"/>
        </w:rPr>
      </w:pPr>
    </w:p>
    <w:p w14:paraId="788ECCFE" w14:textId="77777777" w:rsidR="007A3804" w:rsidRPr="005765F1" w:rsidRDefault="007A3804" w:rsidP="007A3804">
      <w:pPr>
        <w:pStyle w:val="Default"/>
        <w:rPr>
          <w:b/>
          <w:bCs/>
          <w:sz w:val="23"/>
          <w:szCs w:val="23"/>
          <w:u w:val="single"/>
        </w:rPr>
      </w:pPr>
      <w:r w:rsidRPr="005765F1">
        <w:rPr>
          <w:b/>
          <w:bCs/>
          <w:sz w:val="23"/>
          <w:szCs w:val="23"/>
          <w:u w:val="single"/>
        </w:rPr>
        <w:t xml:space="preserve">Enforcing Safety Rules and Procedures </w:t>
      </w:r>
    </w:p>
    <w:p w14:paraId="195B1819" w14:textId="77777777" w:rsidR="007A3804" w:rsidRDefault="007A3804" w:rsidP="007A3804">
      <w:pPr>
        <w:pStyle w:val="Default"/>
        <w:rPr>
          <w:sz w:val="23"/>
          <w:szCs w:val="23"/>
        </w:rPr>
      </w:pPr>
    </w:p>
    <w:p w14:paraId="56B8393E" w14:textId="77777777" w:rsidR="007A3804" w:rsidRDefault="007A3804" w:rsidP="007A3804">
      <w:pPr>
        <w:pStyle w:val="Default"/>
        <w:rPr>
          <w:sz w:val="23"/>
          <w:szCs w:val="23"/>
        </w:rPr>
      </w:pPr>
      <w:r>
        <w:rPr>
          <w:sz w:val="23"/>
          <w:szCs w:val="23"/>
        </w:rPr>
        <w:t xml:space="preserve">Preconditions to Enforcement Activity: </w:t>
      </w:r>
    </w:p>
    <w:p w14:paraId="7478E845" w14:textId="77777777" w:rsidR="007A3804" w:rsidRPr="00F942D2" w:rsidRDefault="007A3804" w:rsidP="007A3804">
      <w:pPr>
        <w:pStyle w:val="Default"/>
        <w:numPr>
          <w:ilvl w:val="0"/>
          <w:numId w:val="5"/>
        </w:numPr>
        <w:rPr>
          <w:sz w:val="23"/>
          <w:szCs w:val="23"/>
        </w:rPr>
      </w:pPr>
      <w:r>
        <w:rPr>
          <w:sz w:val="23"/>
          <w:szCs w:val="23"/>
        </w:rPr>
        <w:t xml:space="preserve">Management Must: </w:t>
      </w:r>
    </w:p>
    <w:p w14:paraId="5D739CB8" w14:textId="77777777" w:rsidR="007A3804" w:rsidRDefault="007A3804" w:rsidP="007A3804">
      <w:pPr>
        <w:pStyle w:val="Default"/>
        <w:numPr>
          <w:ilvl w:val="0"/>
          <w:numId w:val="4"/>
        </w:numPr>
        <w:rPr>
          <w:sz w:val="23"/>
          <w:szCs w:val="23"/>
        </w:rPr>
      </w:pPr>
      <w:r>
        <w:rPr>
          <w:sz w:val="23"/>
          <w:szCs w:val="23"/>
        </w:rPr>
        <w:t xml:space="preserve">Publish environmental procedures and resources. </w:t>
      </w:r>
    </w:p>
    <w:p w14:paraId="37503036" w14:textId="77777777" w:rsidR="007A3804" w:rsidRDefault="007A3804" w:rsidP="007A3804">
      <w:pPr>
        <w:pStyle w:val="Default"/>
        <w:numPr>
          <w:ilvl w:val="0"/>
          <w:numId w:val="4"/>
        </w:numPr>
        <w:rPr>
          <w:sz w:val="23"/>
          <w:szCs w:val="23"/>
        </w:rPr>
      </w:pPr>
      <w:r>
        <w:rPr>
          <w:sz w:val="23"/>
          <w:szCs w:val="23"/>
        </w:rPr>
        <w:t xml:space="preserve">Inform all Teammates of environmental requirements and procedures. </w:t>
      </w:r>
    </w:p>
    <w:p w14:paraId="1A565AA4" w14:textId="77777777" w:rsidR="007A3804" w:rsidRDefault="007A3804" w:rsidP="007A3804">
      <w:pPr>
        <w:pStyle w:val="Default"/>
        <w:numPr>
          <w:ilvl w:val="0"/>
          <w:numId w:val="4"/>
        </w:numPr>
        <w:rPr>
          <w:sz w:val="23"/>
          <w:szCs w:val="23"/>
        </w:rPr>
      </w:pPr>
      <w:r>
        <w:rPr>
          <w:sz w:val="23"/>
          <w:szCs w:val="23"/>
        </w:rPr>
        <w:t xml:space="preserve">Know and abide by environmental requirements and procedures. </w:t>
      </w:r>
    </w:p>
    <w:p w14:paraId="7DE002F1" w14:textId="77777777" w:rsidR="007A3804" w:rsidRDefault="007A3804" w:rsidP="007A3804">
      <w:pPr>
        <w:pStyle w:val="Default"/>
        <w:rPr>
          <w:sz w:val="23"/>
          <w:szCs w:val="23"/>
        </w:rPr>
      </w:pPr>
    </w:p>
    <w:p w14:paraId="15DDCEB1" w14:textId="77777777" w:rsidR="007A3804" w:rsidRPr="00F942D2" w:rsidRDefault="007A3804" w:rsidP="007A3804">
      <w:pPr>
        <w:pStyle w:val="Default"/>
        <w:numPr>
          <w:ilvl w:val="0"/>
          <w:numId w:val="5"/>
        </w:numPr>
        <w:rPr>
          <w:sz w:val="23"/>
          <w:szCs w:val="23"/>
        </w:rPr>
      </w:pPr>
      <w:r>
        <w:rPr>
          <w:sz w:val="23"/>
          <w:szCs w:val="23"/>
        </w:rPr>
        <w:t xml:space="preserve">The Supervisor Must: </w:t>
      </w:r>
    </w:p>
    <w:p w14:paraId="794F0895" w14:textId="77777777" w:rsidR="007A3804" w:rsidRDefault="007A3804" w:rsidP="007A3804">
      <w:pPr>
        <w:pStyle w:val="Default"/>
        <w:numPr>
          <w:ilvl w:val="0"/>
          <w:numId w:val="4"/>
        </w:numPr>
        <w:rPr>
          <w:sz w:val="23"/>
          <w:szCs w:val="23"/>
        </w:rPr>
      </w:pPr>
      <w:r>
        <w:rPr>
          <w:sz w:val="23"/>
          <w:szCs w:val="23"/>
        </w:rPr>
        <w:t xml:space="preserve">Know environmental requirements and procedures. </w:t>
      </w:r>
    </w:p>
    <w:p w14:paraId="68092361" w14:textId="77777777" w:rsidR="007A3804" w:rsidRDefault="007A3804" w:rsidP="007A3804">
      <w:pPr>
        <w:pStyle w:val="Default"/>
        <w:numPr>
          <w:ilvl w:val="0"/>
          <w:numId w:val="4"/>
        </w:numPr>
        <w:rPr>
          <w:sz w:val="23"/>
          <w:szCs w:val="23"/>
        </w:rPr>
      </w:pPr>
      <w:r>
        <w:rPr>
          <w:sz w:val="23"/>
          <w:szCs w:val="23"/>
        </w:rPr>
        <w:t xml:space="preserve">Abide by environmental requirements and procedures. </w:t>
      </w:r>
    </w:p>
    <w:p w14:paraId="419F25C4" w14:textId="6F28C14E" w:rsidR="007A3804" w:rsidRDefault="007A3804" w:rsidP="007A3804">
      <w:pPr>
        <w:pStyle w:val="Default"/>
        <w:numPr>
          <w:ilvl w:val="0"/>
          <w:numId w:val="4"/>
        </w:numPr>
        <w:rPr>
          <w:sz w:val="23"/>
          <w:szCs w:val="23"/>
        </w:rPr>
      </w:pPr>
      <w:r>
        <w:rPr>
          <w:sz w:val="23"/>
          <w:szCs w:val="23"/>
        </w:rPr>
        <w:t xml:space="preserve">Teach </w:t>
      </w:r>
      <w:r w:rsidR="000A6C20">
        <w:rPr>
          <w:sz w:val="23"/>
          <w:szCs w:val="23"/>
        </w:rPr>
        <w:t>teammates</w:t>
      </w:r>
      <w:r w:rsidR="00D9179C">
        <w:rPr>
          <w:sz w:val="23"/>
          <w:szCs w:val="23"/>
        </w:rPr>
        <w:t xml:space="preserve"> in their department</w:t>
      </w:r>
      <w:r>
        <w:rPr>
          <w:sz w:val="23"/>
          <w:szCs w:val="23"/>
        </w:rPr>
        <w:t xml:space="preserve"> those requirements and procedures. </w:t>
      </w:r>
    </w:p>
    <w:p w14:paraId="1178AEC4" w14:textId="77777777" w:rsidR="007A3804" w:rsidRDefault="007A3804" w:rsidP="007A3804">
      <w:pPr>
        <w:pStyle w:val="Default"/>
        <w:numPr>
          <w:ilvl w:val="0"/>
          <w:numId w:val="4"/>
        </w:numPr>
        <w:rPr>
          <w:sz w:val="23"/>
          <w:szCs w:val="23"/>
        </w:rPr>
      </w:pPr>
      <w:r>
        <w:rPr>
          <w:sz w:val="23"/>
          <w:szCs w:val="23"/>
        </w:rPr>
        <w:t xml:space="preserve">Enforce requirements and procedures. </w:t>
      </w:r>
    </w:p>
    <w:p w14:paraId="1C76BAD9" w14:textId="77777777" w:rsidR="007A3804" w:rsidRDefault="007A3804" w:rsidP="007A3804">
      <w:pPr>
        <w:pStyle w:val="BodyText"/>
        <w:rPr>
          <w:rFonts w:ascii="Arial" w:hAnsi="Arial" w:cs="Arial"/>
          <w:bCs/>
          <w:color w:val="000000"/>
          <w:sz w:val="23"/>
          <w:szCs w:val="23"/>
          <w:u w:val="single"/>
          <w:lang w:val="en-CA" w:eastAsia="en-CA"/>
        </w:rPr>
      </w:pPr>
      <w:bookmarkStart w:id="0" w:name="_Hlk123813018"/>
    </w:p>
    <w:p w14:paraId="1CCEE6B5" w14:textId="234801B8" w:rsidR="007A3804" w:rsidRPr="00895C6C" w:rsidRDefault="007A3804" w:rsidP="007A3804">
      <w:pPr>
        <w:pStyle w:val="BodyText"/>
        <w:rPr>
          <w:rFonts w:ascii="Arial" w:hAnsi="Arial" w:cs="Arial"/>
          <w:bCs/>
          <w:color w:val="000000"/>
          <w:sz w:val="23"/>
          <w:szCs w:val="23"/>
          <w:u w:val="single"/>
          <w:lang w:val="en-CA" w:eastAsia="en-CA"/>
        </w:rPr>
      </w:pPr>
      <w:r w:rsidRPr="00895C6C">
        <w:rPr>
          <w:rFonts w:ascii="Arial" w:hAnsi="Arial" w:cs="Arial"/>
          <w:bCs/>
          <w:color w:val="000000"/>
          <w:sz w:val="23"/>
          <w:szCs w:val="23"/>
          <w:u w:val="single"/>
          <w:lang w:val="en-CA" w:eastAsia="en-CA"/>
        </w:rPr>
        <w:t xml:space="preserve">Enforcement Activity </w:t>
      </w:r>
    </w:p>
    <w:p w14:paraId="7C1A33EC" w14:textId="77777777" w:rsidR="007A3804" w:rsidRDefault="007A3804" w:rsidP="007A3804">
      <w:pPr>
        <w:pStyle w:val="Default"/>
        <w:ind w:left="1440"/>
        <w:rPr>
          <w:sz w:val="23"/>
          <w:szCs w:val="23"/>
        </w:rPr>
      </w:pPr>
    </w:p>
    <w:p w14:paraId="2E3FF797" w14:textId="524EE9E3" w:rsidR="007A3804" w:rsidRPr="007A3804" w:rsidRDefault="007A3804" w:rsidP="007A3804">
      <w:pPr>
        <w:pStyle w:val="Default"/>
        <w:rPr>
          <w:sz w:val="23"/>
          <w:szCs w:val="23"/>
        </w:rPr>
      </w:pPr>
      <w:r>
        <w:rPr>
          <w:sz w:val="23"/>
          <w:szCs w:val="23"/>
        </w:rPr>
        <w:t>If a Teammate violates any environmental regulation, law or Laurel Steel/Nucor environmental requirement and procedure, or displays substandard performance, disciplinary action in accordance Laurel’s Progressive Discipline Policy shall be taken by the supervisor. Depending upon the severity of the infraction, disciplinary action may result in any number of consequences up to and including terminatio</w:t>
      </w:r>
      <w:bookmarkEnd w:id="0"/>
      <w:r>
        <w:rPr>
          <w:sz w:val="23"/>
          <w:szCs w:val="23"/>
        </w:rPr>
        <w:t>n of employment.</w:t>
      </w:r>
    </w:p>
    <w:sectPr w:rsidR="007A3804" w:rsidRPr="007A3804" w:rsidSect="00BF1E42">
      <w:headerReference w:type="default" r:id="rId7"/>
      <w:pgSz w:w="12240" w:h="15840"/>
      <w:pgMar w:top="144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E135" w14:textId="77777777" w:rsidR="00166C6B" w:rsidRDefault="00166C6B" w:rsidP="007A3804">
      <w:pPr>
        <w:spacing w:after="0" w:line="240" w:lineRule="auto"/>
      </w:pPr>
      <w:r>
        <w:separator/>
      </w:r>
    </w:p>
  </w:endnote>
  <w:endnote w:type="continuationSeparator" w:id="0">
    <w:p w14:paraId="3C581AD0" w14:textId="77777777" w:rsidR="00166C6B" w:rsidRDefault="00166C6B" w:rsidP="007A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3EEB" w14:textId="77777777" w:rsidR="00166C6B" w:rsidRDefault="00166C6B" w:rsidP="007A3804">
      <w:pPr>
        <w:spacing w:after="0" w:line="240" w:lineRule="auto"/>
      </w:pPr>
      <w:r>
        <w:separator/>
      </w:r>
    </w:p>
  </w:footnote>
  <w:footnote w:type="continuationSeparator" w:id="0">
    <w:p w14:paraId="57A96C1F" w14:textId="77777777" w:rsidR="00166C6B" w:rsidRDefault="00166C6B" w:rsidP="007A3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269" w14:textId="51562EA1" w:rsidR="007A3804" w:rsidRPr="007A3804" w:rsidRDefault="007A3804" w:rsidP="007A3804">
    <w:pP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030"/>
      <w:gridCol w:w="3217"/>
      <w:gridCol w:w="473"/>
      <w:gridCol w:w="240"/>
      <w:gridCol w:w="720"/>
      <w:gridCol w:w="1308"/>
    </w:tblGrid>
    <w:tr w:rsidR="007A3804" w:rsidRPr="00924DB5" w14:paraId="2214960D" w14:textId="77777777" w:rsidTr="007A3804">
      <w:trPr>
        <w:cantSplit/>
        <w:trHeight w:val="170"/>
      </w:trPr>
      <w:tc>
        <w:tcPr>
          <w:tcW w:w="3618" w:type="dxa"/>
          <w:gridSpan w:val="2"/>
          <w:vMerge w:val="restart"/>
          <w:tcBorders>
            <w:top w:val="single" w:sz="4" w:space="0" w:color="auto"/>
            <w:left w:val="single" w:sz="4" w:space="0" w:color="auto"/>
            <w:bottom w:val="nil"/>
            <w:right w:val="single" w:sz="4" w:space="0" w:color="auto"/>
          </w:tcBorders>
          <w:vAlign w:val="center"/>
        </w:tcPr>
        <w:p w14:paraId="11A85C19" w14:textId="6A6473C9" w:rsidR="007A3804" w:rsidRPr="00924DB5" w:rsidRDefault="007A3804" w:rsidP="007A3804">
          <w:pPr>
            <w:rPr>
              <w:rFonts w:ascii="Verdana" w:hAnsi="Verdana"/>
              <w:sz w:val="24"/>
            </w:rPr>
          </w:pPr>
          <w:r w:rsidRPr="00895C6C">
            <w:rPr>
              <w:rFonts w:ascii="Verdana" w:hAnsi="Verdana"/>
              <w:noProof/>
              <w:sz w:val="24"/>
            </w:rPr>
            <w:drawing>
              <wp:inline distT="0" distB="0" distL="0" distR="0" wp14:anchorId="2304FE9C" wp14:editId="767E67E3">
                <wp:extent cx="2160270" cy="56134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61340"/>
                        </a:xfrm>
                        <a:prstGeom prst="rect">
                          <a:avLst/>
                        </a:prstGeom>
                        <a:noFill/>
                        <a:ln>
                          <a:noFill/>
                        </a:ln>
                      </pic:spPr>
                    </pic:pic>
                  </a:graphicData>
                </a:graphic>
              </wp:inline>
            </w:drawing>
          </w:r>
        </w:p>
      </w:tc>
      <w:tc>
        <w:tcPr>
          <w:tcW w:w="3217" w:type="dxa"/>
          <w:vMerge w:val="restart"/>
          <w:tcBorders>
            <w:top w:val="single" w:sz="4" w:space="0" w:color="auto"/>
            <w:left w:val="nil"/>
            <w:bottom w:val="single" w:sz="4" w:space="0" w:color="auto"/>
            <w:right w:val="single" w:sz="4" w:space="0" w:color="auto"/>
          </w:tcBorders>
          <w:vAlign w:val="center"/>
          <w:hideMark/>
        </w:tcPr>
        <w:p w14:paraId="02E1F21E" w14:textId="0ACCF8E9" w:rsidR="007A3804" w:rsidRPr="00924DB5" w:rsidRDefault="007A3804" w:rsidP="007A3804">
          <w:pPr>
            <w:keepNext/>
            <w:jc w:val="center"/>
            <w:outlineLvl w:val="3"/>
            <w:rPr>
              <w:rFonts w:ascii="Verdana" w:hAnsi="Verdana"/>
              <w:b/>
              <w:color w:val="000000"/>
              <w:sz w:val="40"/>
              <w:szCs w:val="40"/>
            </w:rPr>
          </w:pPr>
          <w:r w:rsidRPr="00924DB5">
            <w:rPr>
              <w:rFonts w:ascii="Verdana" w:hAnsi="Verdana"/>
              <w:b/>
              <w:bCs/>
              <w:color w:val="000000"/>
              <w:sz w:val="40"/>
              <w:szCs w:val="40"/>
            </w:rPr>
            <w:t>POLICY</w:t>
          </w:r>
          <w:r>
            <w:rPr>
              <w:rFonts w:ascii="Verdana" w:hAnsi="Verdana"/>
              <w:b/>
              <w:bCs/>
              <w:color w:val="000000"/>
              <w:sz w:val="40"/>
              <w:szCs w:val="40"/>
            </w:rPr>
            <w:t xml:space="preserve"> 12.0</w:t>
          </w:r>
        </w:p>
      </w:tc>
      <w:tc>
        <w:tcPr>
          <w:tcW w:w="713" w:type="dxa"/>
          <w:gridSpan w:val="2"/>
          <w:tcBorders>
            <w:top w:val="single" w:sz="4" w:space="0" w:color="auto"/>
            <w:left w:val="nil"/>
            <w:bottom w:val="single" w:sz="4" w:space="0" w:color="auto"/>
            <w:right w:val="single" w:sz="4" w:space="0" w:color="auto"/>
          </w:tcBorders>
          <w:hideMark/>
        </w:tcPr>
        <w:p w14:paraId="311223DE" w14:textId="77777777" w:rsidR="007A3804" w:rsidRPr="00924DB5" w:rsidRDefault="007A3804" w:rsidP="007A3804">
          <w:pPr>
            <w:keepNext/>
            <w:jc w:val="center"/>
            <w:outlineLvl w:val="3"/>
            <w:rPr>
              <w:rFonts w:ascii="Verdana" w:hAnsi="Verdana"/>
              <w:bCs/>
              <w:color w:val="000000"/>
              <w:sz w:val="16"/>
              <w:szCs w:val="16"/>
            </w:rPr>
          </w:pPr>
          <w:r w:rsidRPr="00924DB5">
            <w:rPr>
              <w:rFonts w:ascii="Verdana" w:hAnsi="Verdana"/>
              <w:bCs/>
              <w:color w:val="000000"/>
              <w:sz w:val="16"/>
              <w:szCs w:val="16"/>
            </w:rPr>
            <w:t>No.</w:t>
          </w:r>
        </w:p>
      </w:tc>
      <w:tc>
        <w:tcPr>
          <w:tcW w:w="720" w:type="dxa"/>
          <w:tcBorders>
            <w:top w:val="single" w:sz="4" w:space="0" w:color="auto"/>
            <w:left w:val="nil"/>
            <w:bottom w:val="single" w:sz="4" w:space="0" w:color="auto"/>
            <w:right w:val="single" w:sz="4" w:space="0" w:color="auto"/>
          </w:tcBorders>
          <w:hideMark/>
        </w:tcPr>
        <w:p w14:paraId="1FF6D39E" w14:textId="77777777" w:rsidR="007A3804" w:rsidRPr="00924DB5" w:rsidRDefault="007A3804" w:rsidP="007A3804">
          <w:pPr>
            <w:keepNext/>
            <w:jc w:val="center"/>
            <w:outlineLvl w:val="3"/>
            <w:rPr>
              <w:rFonts w:ascii="Verdana" w:hAnsi="Verdana"/>
              <w:bCs/>
              <w:color w:val="000000"/>
              <w:sz w:val="16"/>
              <w:szCs w:val="16"/>
            </w:rPr>
          </w:pPr>
          <w:r w:rsidRPr="00924DB5">
            <w:rPr>
              <w:rFonts w:ascii="Verdana" w:hAnsi="Verdana"/>
              <w:bCs/>
              <w:color w:val="000000"/>
              <w:sz w:val="16"/>
              <w:szCs w:val="16"/>
            </w:rPr>
            <w:t>Rev.</w:t>
          </w:r>
        </w:p>
      </w:tc>
      <w:tc>
        <w:tcPr>
          <w:tcW w:w="1308" w:type="dxa"/>
          <w:tcBorders>
            <w:top w:val="single" w:sz="4" w:space="0" w:color="auto"/>
            <w:left w:val="nil"/>
            <w:bottom w:val="single" w:sz="4" w:space="0" w:color="auto"/>
            <w:right w:val="single" w:sz="4" w:space="0" w:color="auto"/>
          </w:tcBorders>
          <w:hideMark/>
        </w:tcPr>
        <w:p w14:paraId="5B212851" w14:textId="77777777" w:rsidR="007A3804" w:rsidRPr="00924DB5" w:rsidRDefault="007A3804" w:rsidP="007A3804">
          <w:pPr>
            <w:keepNext/>
            <w:jc w:val="center"/>
            <w:outlineLvl w:val="3"/>
            <w:rPr>
              <w:rFonts w:ascii="Verdana" w:hAnsi="Verdana"/>
              <w:bCs/>
              <w:color w:val="000000"/>
              <w:sz w:val="16"/>
              <w:szCs w:val="16"/>
            </w:rPr>
          </w:pPr>
          <w:r w:rsidRPr="00924DB5">
            <w:rPr>
              <w:rFonts w:ascii="Verdana" w:hAnsi="Verdana"/>
              <w:bCs/>
              <w:color w:val="000000"/>
              <w:sz w:val="16"/>
              <w:szCs w:val="16"/>
            </w:rPr>
            <w:t>No. of Pages</w:t>
          </w:r>
        </w:p>
      </w:tc>
    </w:tr>
    <w:tr w:rsidR="007A3804" w:rsidRPr="00924DB5" w14:paraId="4A9A4E5B" w14:textId="77777777" w:rsidTr="007A3804">
      <w:trPr>
        <w:cantSplit/>
        <w:trHeight w:val="326"/>
      </w:trPr>
      <w:tc>
        <w:tcPr>
          <w:tcW w:w="3618" w:type="dxa"/>
          <w:gridSpan w:val="2"/>
          <w:vMerge/>
          <w:tcBorders>
            <w:top w:val="single" w:sz="4" w:space="0" w:color="auto"/>
            <w:left w:val="single" w:sz="4" w:space="0" w:color="auto"/>
            <w:bottom w:val="nil"/>
            <w:right w:val="single" w:sz="4" w:space="0" w:color="auto"/>
          </w:tcBorders>
          <w:vAlign w:val="center"/>
          <w:hideMark/>
        </w:tcPr>
        <w:p w14:paraId="0ACD3669" w14:textId="77777777" w:rsidR="007A3804" w:rsidRPr="00924DB5" w:rsidRDefault="007A3804" w:rsidP="007A3804">
          <w:pPr>
            <w:rPr>
              <w:rFonts w:ascii="Verdana" w:hAnsi="Verdana"/>
              <w:sz w:val="24"/>
            </w:rPr>
          </w:pPr>
        </w:p>
      </w:tc>
      <w:tc>
        <w:tcPr>
          <w:tcW w:w="3217" w:type="dxa"/>
          <w:vMerge/>
          <w:tcBorders>
            <w:top w:val="single" w:sz="4" w:space="0" w:color="auto"/>
            <w:left w:val="nil"/>
            <w:bottom w:val="single" w:sz="4" w:space="0" w:color="auto"/>
            <w:right w:val="single" w:sz="4" w:space="0" w:color="auto"/>
          </w:tcBorders>
          <w:vAlign w:val="center"/>
          <w:hideMark/>
        </w:tcPr>
        <w:p w14:paraId="7DAD0AC5" w14:textId="77777777" w:rsidR="007A3804" w:rsidRPr="00924DB5" w:rsidRDefault="007A3804" w:rsidP="007A3804">
          <w:pPr>
            <w:rPr>
              <w:rFonts w:ascii="Verdana" w:hAnsi="Verdana"/>
              <w:b/>
              <w:color w:val="000000"/>
              <w:sz w:val="40"/>
              <w:szCs w:val="40"/>
            </w:rPr>
          </w:pPr>
        </w:p>
      </w:tc>
      <w:tc>
        <w:tcPr>
          <w:tcW w:w="713" w:type="dxa"/>
          <w:gridSpan w:val="2"/>
          <w:tcBorders>
            <w:top w:val="single" w:sz="4" w:space="0" w:color="auto"/>
            <w:left w:val="nil"/>
            <w:bottom w:val="single" w:sz="4" w:space="0" w:color="auto"/>
            <w:right w:val="single" w:sz="4" w:space="0" w:color="auto"/>
          </w:tcBorders>
          <w:vAlign w:val="bottom"/>
          <w:hideMark/>
        </w:tcPr>
        <w:p w14:paraId="72832358" w14:textId="77777777" w:rsidR="007A3804" w:rsidRPr="00924DB5" w:rsidRDefault="007A3804" w:rsidP="007A3804">
          <w:pPr>
            <w:keepNext/>
            <w:jc w:val="center"/>
            <w:outlineLvl w:val="3"/>
            <w:rPr>
              <w:rFonts w:ascii="Verdana" w:hAnsi="Verdana"/>
              <w:bCs/>
              <w:color w:val="000000"/>
            </w:rPr>
          </w:pPr>
          <w:r>
            <w:rPr>
              <w:rFonts w:ascii="Verdana" w:hAnsi="Verdana"/>
              <w:bCs/>
              <w:color w:val="000000"/>
            </w:rPr>
            <w:t>1</w:t>
          </w:r>
        </w:p>
      </w:tc>
      <w:tc>
        <w:tcPr>
          <w:tcW w:w="720" w:type="dxa"/>
          <w:tcBorders>
            <w:top w:val="single" w:sz="4" w:space="0" w:color="auto"/>
            <w:left w:val="nil"/>
            <w:bottom w:val="single" w:sz="4" w:space="0" w:color="auto"/>
            <w:right w:val="single" w:sz="4" w:space="0" w:color="auto"/>
          </w:tcBorders>
          <w:vAlign w:val="bottom"/>
          <w:hideMark/>
        </w:tcPr>
        <w:p w14:paraId="2BEFE9DF" w14:textId="77777777" w:rsidR="007A3804" w:rsidRPr="00924DB5" w:rsidRDefault="007A3804" w:rsidP="007A3804">
          <w:pPr>
            <w:keepNext/>
            <w:jc w:val="center"/>
            <w:outlineLvl w:val="3"/>
            <w:rPr>
              <w:rFonts w:ascii="Verdana" w:hAnsi="Verdana"/>
              <w:bCs/>
              <w:color w:val="000000"/>
            </w:rPr>
          </w:pPr>
          <w:r>
            <w:rPr>
              <w:rFonts w:ascii="Verdana" w:hAnsi="Verdana"/>
              <w:bCs/>
              <w:color w:val="000000"/>
            </w:rPr>
            <w:t>19</w:t>
          </w:r>
        </w:p>
      </w:tc>
      <w:tc>
        <w:tcPr>
          <w:tcW w:w="1308" w:type="dxa"/>
          <w:tcBorders>
            <w:top w:val="single" w:sz="4" w:space="0" w:color="auto"/>
            <w:left w:val="nil"/>
            <w:bottom w:val="single" w:sz="4" w:space="0" w:color="auto"/>
            <w:right w:val="single" w:sz="4" w:space="0" w:color="auto"/>
          </w:tcBorders>
          <w:vAlign w:val="bottom"/>
          <w:hideMark/>
        </w:tcPr>
        <w:p w14:paraId="2DEBD014" w14:textId="6488075D" w:rsidR="007A3804" w:rsidRPr="00924DB5" w:rsidRDefault="007A3804" w:rsidP="007A3804">
          <w:pPr>
            <w:keepNext/>
            <w:jc w:val="center"/>
            <w:outlineLvl w:val="3"/>
            <w:rPr>
              <w:rFonts w:ascii="Verdana" w:hAnsi="Verdana"/>
              <w:bCs/>
              <w:color w:val="000000"/>
            </w:rPr>
          </w:pPr>
          <w:r w:rsidRPr="00924DB5">
            <w:rPr>
              <w:rFonts w:ascii="Verdana" w:hAnsi="Verdana"/>
            </w:rPr>
            <w:fldChar w:fldCharType="begin"/>
          </w:r>
          <w:r w:rsidRPr="00924DB5">
            <w:rPr>
              <w:rFonts w:ascii="Verdana" w:hAnsi="Verdana"/>
            </w:rPr>
            <w:instrText xml:space="preserve"> PAGE </w:instrText>
          </w:r>
          <w:r w:rsidRPr="00924DB5">
            <w:rPr>
              <w:rFonts w:ascii="Verdana" w:hAnsi="Verdana"/>
            </w:rPr>
            <w:fldChar w:fldCharType="separate"/>
          </w:r>
          <w:r w:rsidRPr="00924DB5">
            <w:rPr>
              <w:rFonts w:ascii="Verdana" w:hAnsi="Verdana"/>
              <w:noProof/>
            </w:rPr>
            <w:t>1</w:t>
          </w:r>
          <w:r w:rsidRPr="00924DB5">
            <w:rPr>
              <w:rFonts w:ascii="Verdana" w:hAnsi="Verdana"/>
            </w:rPr>
            <w:fldChar w:fldCharType="end"/>
          </w:r>
          <w:r w:rsidRPr="00924DB5">
            <w:rPr>
              <w:rFonts w:ascii="Verdana" w:hAnsi="Verdana"/>
            </w:rPr>
            <w:t xml:space="preserve"> of </w:t>
          </w:r>
          <w:r>
            <w:rPr>
              <w:rFonts w:ascii="Verdana" w:hAnsi="Verdana"/>
            </w:rPr>
            <w:t>2</w:t>
          </w:r>
        </w:p>
      </w:tc>
    </w:tr>
    <w:tr w:rsidR="007A3804" w:rsidRPr="00924DB5" w14:paraId="392388BE" w14:textId="77777777" w:rsidTr="001032CD">
      <w:trPr>
        <w:cantSplit/>
        <w:trHeight w:val="646"/>
      </w:trPr>
      <w:tc>
        <w:tcPr>
          <w:tcW w:w="3618" w:type="dxa"/>
          <w:gridSpan w:val="2"/>
          <w:vMerge/>
          <w:tcBorders>
            <w:top w:val="single" w:sz="4" w:space="0" w:color="auto"/>
            <w:left w:val="single" w:sz="4" w:space="0" w:color="auto"/>
            <w:bottom w:val="nil"/>
            <w:right w:val="single" w:sz="4" w:space="0" w:color="auto"/>
          </w:tcBorders>
          <w:vAlign w:val="center"/>
          <w:hideMark/>
        </w:tcPr>
        <w:p w14:paraId="1CBCD0A7" w14:textId="77777777" w:rsidR="007A3804" w:rsidRPr="00924DB5" w:rsidRDefault="007A3804" w:rsidP="007A3804">
          <w:pPr>
            <w:rPr>
              <w:rFonts w:ascii="Verdana" w:hAnsi="Verdana"/>
              <w:sz w:val="24"/>
            </w:rPr>
          </w:pPr>
        </w:p>
      </w:tc>
      <w:tc>
        <w:tcPr>
          <w:tcW w:w="5958" w:type="dxa"/>
          <w:gridSpan w:val="5"/>
          <w:tcBorders>
            <w:top w:val="single" w:sz="4" w:space="0" w:color="auto"/>
            <w:left w:val="nil"/>
            <w:bottom w:val="single" w:sz="4" w:space="0" w:color="auto"/>
            <w:right w:val="single" w:sz="4" w:space="0" w:color="auto"/>
          </w:tcBorders>
          <w:vAlign w:val="center"/>
          <w:hideMark/>
        </w:tcPr>
        <w:p w14:paraId="129D571C" w14:textId="3BC6E8FD" w:rsidR="007A3804" w:rsidRPr="00924DB5" w:rsidRDefault="007A3804" w:rsidP="007A3804">
          <w:pPr>
            <w:keepNext/>
            <w:outlineLvl w:val="0"/>
            <w:rPr>
              <w:rFonts w:ascii="Verdana" w:hAnsi="Verdana"/>
              <w:sz w:val="24"/>
            </w:rPr>
          </w:pPr>
          <w:r>
            <w:rPr>
              <w:rFonts w:ascii="Verdana" w:hAnsi="Verdana"/>
              <w:bCs/>
              <w:sz w:val="24"/>
            </w:rPr>
            <w:t xml:space="preserve">      Environmental</w:t>
          </w:r>
          <w:r w:rsidRPr="00924DB5">
            <w:rPr>
              <w:rFonts w:ascii="Verdana" w:hAnsi="Verdana"/>
              <w:bCs/>
              <w:sz w:val="24"/>
            </w:rPr>
            <w:t xml:space="preserve"> </w:t>
          </w:r>
        </w:p>
      </w:tc>
    </w:tr>
    <w:tr w:rsidR="007A3804" w:rsidRPr="00924DB5" w14:paraId="656444BD" w14:textId="77777777" w:rsidTr="001032CD">
      <w:trPr>
        <w:cantSplit/>
        <w:trHeight w:val="125"/>
      </w:trPr>
      <w:tc>
        <w:tcPr>
          <w:tcW w:w="7308" w:type="dxa"/>
          <w:gridSpan w:val="4"/>
          <w:tcBorders>
            <w:top w:val="single" w:sz="4" w:space="0" w:color="auto"/>
            <w:left w:val="single" w:sz="4" w:space="0" w:color="auto"/>
            <w:bottom w:val="nil"/>
            <w:right w:val="nil"/>
          </w:tcBorders>
          <w:hideMark/>
        </w:tcPr>
        <w:p w14:paraId="2341A403" w14:textId="77777777" w:rsidR="007A3804" w:rsidRPr="00924DB5" w:rsidRDefault="007A3804" w:rsidP="007A3804">
          <w:pPr>
            <w:keepNext/>
            <w:outlineLvl w:val="0"/>
            <w:rPr>
              <w:rFonts w:ascii="Verdana" w:hAnsi="Verdana"/>
              <w:sz w:val="16"/>
              <w:szCs w:val="16"/>
            </w:rPr>
          </w:pPr>
          <w:r w:rsidRPr="00924DB5">
            <w:rPr>
              <w:rFonts w:ascii="Verdana" w:hAnsi="Verdana"/>
              <w:noProof/>
              <w:color w:val="000000"/>
              <w:sz w:val="16"/>
              <w:szCs w:val="16"/>
            </w:rPr>
            <w:t>Approved By:</w:t>
          </w:r>
        </w:p>
      </w:tc>
      <w:tc>
        <w:tcPr>
          <w:tcW w:w="2268" w:type="dxa"/>
          <w:gridSpan w:val="3"/>
          <w:tcBorders>
            <w:top w:val="single" w:sz="4" w:space="0" w:color="auto"/>
            <w:left w:val="nil"/>
            <w:bottom w:val="nil"/>
            <w:right w:val="single" w:sz="4" w:space="0" w:color="auto"/>
          </w:tcBorders>
          <w:vAlign w:val="center"/>
          <w:hideMark/>
        </w:tcPr>
        <w:p w14:paraId="283DC967" w14:textId="77777777" w:rsidR="007A3804" w:rsidRPr="00924DB5" w:rsidRDefault="007A3804" w:rsidP="007A3804">
          <w:pPr>
            <w:keepNext/>
            <w:outlineLvl w:val="0"/>
            <w:rPr>
              <w:rFonts w:ascii="Verdana" w:hAnsi="Verdana"/>
              <w:sz w:val="16"/>
              <w:szCs w:val="16"/>
            </w:rPr>
          </w:pPr>
          <w:r>
            <w:rPr>
              <w:rFonts w:ascii="Verdana" w:hAnsi="Verdana"/>
              <w:sz w:val="16"/>
              <w:szCs w:val="16"/>
            </w:rPr>
            <w:t>Revision</w:t>
          </w:r>
          <w:r w:rsidRPr="00924DB5">
            <w:rPr>
              <w:rFonts w:ascii="Verdana" w:hAnsi="Verdana"/>
              <w:sz w:val="16"/>
              <w:szCs w:val="16"/>
            </w:rPr>
            <w:t xml:space="preserve"> Date:</w:t>
          </w:r>
        </w:p>
      </w:tc>
    </w:tr>
    <w:tr w:rsidR="007A3804" w:rsidRPr="00924DB5" w14:paraId="1229E8CC" w14:textId="77777777" w:rsidTr="001032CD">
      <w:trPr>
        <w:cantSplit/>
        <w:trHeight w:val="320"/>
      </w:trPr>
      <w:tc>
        <w:tcPr>
          <w:tcW w:w="588" w:type="dxa"/>
          <w:tcBorders>
            <w:top w:val="nil"/>
            <w:left w:val="single" w:sz="4" w:space="0" w:color="auto"/>
            <w:bottom w:val="single" w:sz="4" w:space="0" w:color="auto"/>
            <w:right w:val="nil"/>
          </w:tcBorders>
          <w:vAlign w:val="center"/>
        </w:tcPr>
        <w:p w14:paraId="52ADFC12" w14:textId="77777777" w:rsidR="007A3804" w:rsidRPr="00924DB5" w:rsidRDefault="007A3804" w:rsidP="007A3804">
          <w:pPr>
            <w:keepNext/>
            <w:jc w:val="center"/>
            <w:outlineLvl w:val="0"/>
            <w:rPr>
              <w:rFonts w:ascii="Verdana" w:hAnsi="Verdana"/>
              <w:noProof/>
              <w:color w:val="000000"/>
              <w:sz w:val="24"/>
            </w:rPr>
          </w:pPr>
        </w:p>
      </w:tc>
      <w:tc>
        <w:tcPr>
          <w:tcW w:w="6720" w:type="dxa"/>
          <w:gridSpan w:val="3"/>
          <w:tcBorders>
            <w:top w:val="nil"/>
            <w:left w:val="nil"/>
            <w:bottom w:val="single" w:sz="4" w:space="0" w:color="auto"/>
            <w:right w:val="nil"/>
          </w:tcBorders>
          <w:vAlign w:val="bottom"/>
          <w:hideMark/>
        </w:tcPr>
        <w:p w14:paraId="77AC3094" w14:textId="77777777" w:rsidR="007A3804" w:rsidRPr="00924DB5" w:rsidRDefault="007A3804" w:rsidP="007A3804">
          <w:pPr>
            <w:keepNext/>
            <w:outlineLvl w:val="0"/>
            <w:rPr>
              <w:rFonts w:ascii="Verdana" w:hAnsi="Verdana"/>
              <w:noProof/>
              <w:color w:val="000000"/>
            </w:rPr>
          </w:pPr>
          <w:r>
            <w:rPr>
              <w:rFonts w:ascii="Verdana" w:hAnsi="Verdana"/>
              <w:noProof/>
              <w:color w:val="000000"/>
            </w:rPr>
            <w:t>Wayne Dewitt, Plant Manager</w:t>
          </w:r>
        </w:p>
      </w:tc>
      <w:tc>
        <w:tcPr>
          <w:tcW w:w="2268" w:type="dxa"/>
          <w:gridSpan w:val="3"/>
          <w:tcBorders>
            <w:top w:val="nil"/>
            <w:left w:val="nil"/>
            <w:bottom w:val="single" w:sz="4" w:space="0" w:color="auto"/>
            <w:right w:val="single" w:sz="4" w:space="0" w:color="auto"/>
          </w:tcBorders>
          <w:vAlign w:val="bottom"/>
          <w:hideMark/>
        </w:tcPr>
        <w:p w14:paraId="23D08924" w14:textId="0079A5D2" w:rsidR="007A3804" w:rsidRPr="00924DB5" w:rsidRDefault="007A3804" w:rsidP="007A3804">
          <w:pPr>
            <w:keepNext/>
            <w:jc w:val="center"/>
            <w:outlineLvl w:val="0"/>
            <w:rPr>
              <w:rFonts w:ascii="Verdana" w:hAnsi="Verdana"/>
              <w:noProof/>
              <w:color w:val="000000"/>
            </w:rPr>
          </w:pPr>
          <w:r>
            <w:rPr>
              <w:rFonts w:ascii="Verdana" w:hAnsi="Verdana"/>
              <w:noProof/>
              <w:color w:val="000000"/>
            </w:rPr>
            <w:t>01/05/2023</w:t>
          </w:r>
        </w:p>
      </w:tc>
    </w:tr>
  </w:tbl>
  <w:p w14:paraId="4385160E" w14:textId="77777777" w:rsidR="007A3804" w:rsidRDefault="007A3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5D2"/>
    <w:multiLevelType w:val="hybridMultilevel"/>
    <w:tmpl w:val="573C19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2D2FCC"/>
    <w:multiLevelType w:val="hybridMultilevel"/>
    <w:tmpl w:val="2B42ECAC"/>
    <w:lvl w:ilvl="0" w:tplc="09848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663D7"/>
    <w:multiLevelType w:val="hybridMultilevel"/>
    <w:tmpl w:val="EE0E0D42"/>
    <w:lvl w:ilvl="0" w:tplc="09848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16C90"/>
    <w:multiLevelType w:val="hybridMultilevel"/>
    <w:tmpl w:val="EF4C008A"/>
    <w:lvl w:ilvl="0" w:tplc="72E67C52">
      <w:numFmt w:val="bullet"/>
      <w:lvlText w:val="•"/>
      <w:lvlJc w:val="left"/>
      <w:pPr>
        <w:ind w:left="1800" w:hanging="360"/>
      </w:pPr>
      <w:rPr>
        <w:rFonts w:ascii="Arial" w:eastAsia="Times New Roman" w:hAnsi="Arial" w:cs="Aria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7A0A2BB3"/>
    <w:multiLevelType w:val="hybridMultilevel"/>
    <w:tmpl w:val="C4CE9DD6"/>
    <w:lvl w:ilvl="0" w:tplc="09848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87182">
    <w:abstractNumId w:val="1"/>
  </w:num>
  <w:num w:numId="2" w16cid:durableId="721248473">
    <w:abstractNumId w:val="2"/>
  </w:num>
  <w:num w:numId="3" w16cid:durableId="1917283648">
    <w:abstractNumId w:val="4"/>
  </w:num>
  <w:num w:numId="4" w16cid:durableId="2013101375">
    <w:abstractNumId w:val="3"/>
  </w:num>
  <w:num w:numId="5" w16cid:durableId="108175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04"/>
    <w:rsid w:val="000A6C20"/>
    <w:rsid w:val="00166C6B"/>
    <w:rsid w:val="005F22E8"/>
    <w:rsid w:val="006542AD"/>
    <w:rsid w:val="00796F4C"/>
    <w:rsid w:val="007A3804"/>
    <w:rsid w:val="00BF1E42"/>
    <w:rsid w:val="00D9179C"/>
    <w:rsid w:val="00F0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037D"/>
  <w15:chartTrackingRefBased/>
  <w15:docId w15:val="{13594CCA-7060-41E0-96C0-7D60C793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804"/>
  </w:style>
  <w:style w:type="paragraph" w:styleId="Footer">
    <w:name w:val="footer"/>
    <w:basedOn w:val="Normal"/>
    <w:link w:val="FooterChar"/>
    <w:uiPriority w:val="99"/>
    <w:unhideWhenUsed/>
    <w:rsid w:val="007A3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804"/>
  </w:style>
  <w:style w:type="paragraph" w:styleId="BodyText">
    <w:name w:val="Body Text"/>
    <w:basedOn w:val="Normal"/>
    <w:link w:val="BodyTextChar"/>
    <w:rsid w:val="007A3804"/>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7A3804"/>
    <w:rPr>
      <w:rFonts w:ascii="Times New Roman" w:eastAsia="Times New Roman" w:hAnsi="Times New Roman" w:cs="Times New Roman"/>
      <w:b/>
      <w:sz w:val="20"/>
      <w:szCs w:val="20"/>
    </w:rPr>
  </w:style>
  <w:style w:type="paragraph" w:customStyle="1" w:styleId="Default">
    <w:name w:val="Default"/>
    <w:rsid w:val="007A3804"/>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odyText2">
    <w:name w:val="Body Text 2"/>
    <w:basedOn w:val="Normal"/>
    <w:link w:val="BodyText2Char"/>
    <w:uiPriority w:val="99"/>
    <w:semiHidden/>
    <w:unhideWhenUsed/>
    <w:rsid w:val="007A3804"/>
    <w:pPr>
      <w:spacing w:after="120" w:line="480" w:lineRule="auto"/>
    </w:pPr>
  </w:style>
  <w:style w:type="character" w:customStyle="1" w:styleId="BodyText2Char">
    <w:name w:val="Body Text 2 Char"/>
    <w:basedOn w:val="DefaultParagraphFont"/>
    <w:link w:val="BodyText2"/>
    <w:uiPriority w:val="99"/>
    <w:semiHidden/>
    <w:rsid w:val="007A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Schouten, Malin (Laurel)</dc:creator>
  <cp:keywords/>
  <dc:description/>
  <cp:lastModifiedBy>Schouten, Malin (Laurel)</cp:lastModifiedBy>
  <cp:revision>2</cp:revision>
  <dcterms:created xsi:type="dcterms:W3CDTF">2023-02-02T20:01:00Z</dcterms:created>
  <dcterms:modified xsi:type="dcterms:W3CDTF">2023-02-02T20:01:00Z</dcterms:modified>
</cp:coreProperties>
</file>